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CCE8F" w14:textId="77777777" w:rsidR="00464E39" w:rsidRPr="00ED4727" w:rsidRDefault="00464E39" w:rsidP="00464E3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</w:t>
      </w:r>
    </w:p>
    <w:p w14:paraId="088CF495" w14:textId="77777777" w:rsidR="00464E39" w:rsidRPr="00ED4727" w:rsidRDefault="00464E39" w:rsidP="00464E3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итогах социально-экономического развития </w:t>
      </w:r>
    </w:p>
    <w:p w14:paraId="228FA730" w14:textId="43FE19B6" w:rsidR="00464E39" w:rsidRPr="00ED4727" w:rsidRDefault="00464E39" w:rsidP="00464E3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Зольского муниципального района КБР за 9 месяцев 202</w:t>
      </w:r>
      <w:r w:rsidR="00FA2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D4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года»</w:t>
      </w:r>
    </w:p>
    <w:p w14:paraId="7C0D929B" w14:textId="77777777" w:rsidR="00464E39" w:rsidRPr="00ED4727" w:rsidRDefault="00464E39" w:rsidP="00464E3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BE5106" w14:textId="2E9CC11F" w:rsidR="00464E39" w:rsidRDefault="00464E39" w:rsidP="00464E3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Докладчик: </w:t>
      </w:r>
      <w:r w:rsidR="00D65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Беев А.Т. – первый заместитель главы </w:t>
      </w:r>
      <w:r w:rsidRPr="00ED472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местной администрации Зольского муниципального района КБР.</w:t>
      </w:r>
    </w:p>
    <w:p w14:paraId="4EA99AD4" w14:textId="77777777" w:rsidR="00647FFB" w:rsidRPr="00ED4727" w:rsidRDefault="00647FFB" w:rsidP="00464E3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F55DC" w14:textId="77777777" w:rsidR="00647FFB" w:rsidRPr="0015047E" w:rsidRDefault="00647FFB" w:rsidP="00647FFB">
      <w:pPr>
        <w:spacing w:after="1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047E">
        <w:rPr>
          <w:rFonts w:ascii="Times New Roman" w:eastAsia="Calibri" w:hAnsi="Times New Roman" w:cs="Times New Roman"/>
          <w:b/>
          <w:sz w:val="28"/>
          <w:szCs w:val="28"/>
        </w:rPr>
        <w:t>Агропромышленный комплекс</w:t>
      </w:r>
    </w:p>
    <w:p w14:paraId="719D8CEB" w14:textId="77777777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t>Производством сельскохозяйственной продукции (растениеводства) в 2025 году занято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 xml:space="preserve"> 657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сельхозтоваропроизводителей различных форм собственности, в том числе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36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сельхозпредприятий,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621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арендаторов и крестьянских (фермерских) хозяйств, а также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10971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личных подсобных хозяйств населения. </w:t>
      </w:r>
    </w:p>
    <w:p w14:paraId="443415D2" w14:textId="7C86287A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t>По структуре посевных площадей большинство пашни занято зерновыми и зернобобовыми культурами –</w:t>
      </w:r>
      <w:r w:rsidR="00150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22558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га (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102,5 %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к уровню прошлого года), площади картофеля составляют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 xml:space="preserve">1788 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га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(99,8 %),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овощей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486 га (102,7 %)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га, технических культур (подсолнечник) –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809 га (63 %),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кормовых культур –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1146 га (82,6 %).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D35FC46" w14:textId="77777777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t>За отчетный период на всей площади пашни для защиты сельхозкультур были проведены необходимые агротехнические мероприятия и подкормка минеральными удобрениями.</w:t>
      </w:r>
    </w:p>
    <w:p w14:paraId="3B1BBAE2" w14:textId="3E4F803D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Валовый сбор колосовых культур с площади уборки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2757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га предварительно составил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13 865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тонн с урожайностью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52 ц/га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, что на </w:t>
      </w:r>
      <w:r w:rsidR="0015047E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15047E">
        <w:rPr>
          <w:rFonts w:ascii="Times New Roman" w:eastAsia="Calibri" w:hAnsi="Times New Roman" w:cs="Times New Roman"/>
          <w:b/>
          <w:sz w:val="28"/>
          <w:szCs w:val="28"/>
        </w:rPr>
        <w:t>10,3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ц/га больше.</w:t>
      </w:r>
    </w:p>
    <w:p w14:paraId="31DD4572" w14:textId="77777777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Началась уборка пропашных культур - кукурузы и подсолнечника. Убрано кукурузы на зерно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681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га, что составляет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3,4 %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от уборочной площади с валовым сбором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2405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тонн, урожайность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35,3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цн/га, что меньше показателя предыдущего года на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6,7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цн с гектара.</w:t>
      </w:r>
    </w:p>
    <w:p w14:paraId="10BDFBFC" w14:textId="11BF0710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Подсолнечника собрано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410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тонн с площади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409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га, урожайностью </w:t>
      </w:r>
      <w:r w:rsidR="004E09B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10,0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цн/га, что  меньше на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4,2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цн/га, картофель убран с площади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га с валовым сбором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85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тн и урожайностью </w:t>
      </w:r>
      <w:r w:rsidRPr="004E09BD">
        <w:rPr>
          <w:rFonts w:ascii="Times New Roman" w:eastAsia="Calibri" w:hAnsi="Times New Roman" w:cs="Times New Roman"/>
          <w:b/>
          <w:sz w:val="28"/>
          <w:szCs w:val="28"/>
        </w:rPr>
        <w:t>170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цн/га (аналогично с прошлогодним показателем).</w:t>
      </w:r>
    </w:p>
    <w:p w14:paraId="6378B6A8" w14:textId="77777777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t>Длительная устойчивая засуха в летние месяцы сказалась на снижении урожайности по всем культурам.</w:t>
      </w:r>
    </w:p>
    <w:p w14:paraId="29042925" w14:textId="17E961C5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На стадии завершения заготовка кормов в хозяйствах всех категорий. Всего заготовлено в физических единицах: сена – </w:t>
      </w:r>
      <w:r w:rsidRPr="00B801B9">
        <w:rPr>
          <w:rFonts w:ascii="Times New Roman" w:eastAsia="Calibri" w:hAnsi="Times New Roman" w:cs="Times New Roman"/>
          <w:b/>
          <w:sz w:val="28"/>
          <w:szCs w:val="28"/>
        </w:rPr>
        <w:t>34200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тонн, сенажа –</w:t>
      </w:r>
      <w:r w:rsidR="00B801B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01B9">
        <w:rPr>
          <w:rFonts w:ascii="Times New Roman" w:eastAsia="Calibri" w:hAnsi="Times New Roman" w:cs="Times New Roman"/>
          <w:b/>
          <w:sz w:val="28"/>
          <w:szCs w:val="28"/>
        </w:rPr>
        <w:t xml:space="preserve">6200 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тонн, соломы – </w:t>
      </w:r>
      <w:r w:rsidRPr="00B801B9">
        <w:rPr>
          <w:rFonts w:ascii="Times New Roman" w:eastAsia="Calibri" w:hAnsi="Times New Roman" w:cs="Times New Roman"/>
          <w:b/>
          <w:sz w:val="28"/>
          <w:szCs w:val="28"/>
        </w:rPr>
        <w:t>21800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тонн, силоса – </w:t>
      </w:r>
      <w:r w:rsidRPr="00B801B9">
        <w:rPr>
          <w:rFonts w:ascii="Times New Roman" w:eastAsia="Calibri" w:hAnsi="Times New Roman" w:cs="Times New Roman"/>
          <w:b/>
          <w:sz w:val="28"/>
          <w:szCs w:val="28"/>
        </w:rPr>
        <w:t>14300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тонн, засыпано зернофуража 4300 тонн, что составляет </w:t>
      </w:r>
      <w:r w:rsidRPr="00B801B9">
        <w:rPr>
          <w:rFonts w:ascii="Times New Roman" w:eastAsia="Calibri" w:hAnsi="Times New Roman" w:cs="Times New Roman"/>
          <w:b/>
          <w:sz w:val="28"/>
          <w:szCs w:val="28"/>
        </w:rPr>
        <w:t>24,2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цн кормовых единиц на 1 условную голову (прошлогодний показатель – </w:t>
      </w:r>
      <w:r w:rsidRPr="00B801B9">
        <w:rPr>
          <w:rFonts w:ascii="Times New Roman" w:eastAsia="Calibri" w:hAnsi="Times New Roman" w:cs="Times New Roman"/>
          <w:b/>
          <w:sz w:val="28"/>
          <w:szCs w:val="28"/>
        </w:rPr>
        <w:t>22,8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цн к. ед. на 1 усл.гол.).</w:t>
      </w:r>
    </w:p>
    <w:p w14:paraId="1FAB2950" w14:textId="77777777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 9 месяцев текущего года машинно-тракторный парк района пополнился на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24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единицы новой сельскохозяйственной техники, в том числе сельхозтоваропроизводителями приобретено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18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единиц тракторов различных модификаций,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зерноуборочных комбайнов,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самоходный опрыскиватель.</w:t>
      </w:r>
    </w:p>
    <w:p w14:paraId="045CB6BC" w14:textId="77777777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t>В отрасли животноводства района за 9 месяцев 2024 года сохраняется положительная динамика роста поголовья скота и производства основных видов животноводческой продукции, достижение значения целевых индикаторов.</w:t>
      </w:r>
    </w:p>
    <w:p w14:paraId="73DB0783" w14:textId="6EE30C8E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Производство молока составило –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80,3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тыс. тонн, что больше показателя аналогичного периода прошлого года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(102 %)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. Производство мяса –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8,1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тыс. тонн – уровень прошлогоднего показателя, яиц –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13,2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млн.шт.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(102,3 %).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По данным статистических отчетов сельскохозяйственных товаропроизводителей, поголовье КРС на 1 октября 2025 года составляет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56,2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тыс. голов –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100,5 %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к уровню 2024 года, из них коров –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29,8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тыс. голов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(100,3 %).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Поголовье овец и коз по всем категориям хозяйств составило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95,8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тыс. голов (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100,4 %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к уровню прошлого года), в том числе маточное поголовье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– 61,4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тыс. голов (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108,6 %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к показателю аналогичного периода предыдущего года), лошадей –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6,4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тыс. голов, в том числе конематок – </w:t>
      </w:r>
      <w:r w:rsidR="00C01235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2,4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тыс.голов, что соответствует уровню прошлого года.  </w:t>
      </w:r>
    </w:p>
    <w:p w14:paraId="34BC15CA" w14:textId="5013670E" w:rsidR="00647FFB" w:rsidRPr="0015047E" w:rsidRDefault="00647FFB" w:rsidP="00647F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На стадии завершения летне-пастбищный период содержания скота, животноводы готовятся к зимне-стойловому содержанию. На горных пастбищах находится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12200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голов КРС,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2121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голов лошадей,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17922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головы МРС. На обслуживание указанного скотопоголовья было задействовано </w:t>
      </w:r>
      <w:r w:rsidR="00C01235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C01235">
        <w:rPr>
          <w:rFonts w:ascii="Times New Roman" w:eastAsia="Calibri" w:hAnsi="Times New Roman" w:cs="Times New Roman"/>
          <w:b/>
          <w:sz w:val="28"/>
          <w:szCs w:val="28"/>
        </w:rPr>
        <w:t>133</w:t>
      </w:r>
      <w:r w:rsidRPr="0015047E">
        <w:rPr>
          <w:rFonts w:ascii="Times New Roman" w:eastAsia="Calibri" w:hAnsi="Times New Roman" w:cs="Times New Roman"/>
          <w:sz w:val="28"/>
          <w:szCs w:val="28"/>
        </w:rPr>
        <w:t xml:space="preserve"> работника. Проводятся все плановые ветеринарно-профилактические мероприятия.</w:t>
      </w:r>
    </w:p>
    <w:p w14:paraId="636B7E60" w14:textId="77777777" w:rsidR="00D01751" w:rsidRPr="00D01751" w:rsidRDefault="00D01751" w:rsidP="00D01751">
      <w:pPr>
        <w:pStyle w:val="a4"/>
        <w:rPr>
          <w:sz w:val="24"/>
        </w:rPr>
      </w:pPr>
    </w:p>
    <w:p w14:paraId="20358770" w14:textId="19977B8D" w:rsidR="00647FFB" w:rsidRPr="0015047E" w:rsidRDefault="00647FFB" w:rsidP="00647FFB">
      <w:pPr>
        <w:tabs>
          <w:tab w:val="left" w:pos="360"/>
        </w:tabs>
        <w:spacing w:after="1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047E">
        <w:rPr>
          <w:rFonts w:ascii="Times New Roman" w:eastAsia="Calibri" w:hAnsi="Times New Roman" w:cs="Times New Roman"/>
          <w:b/>
          <w:sz w:val="28"/>
          <w:szCs w:val="28"/>
        </w:rPr>
        <w:t>Торговля, малый и средний бизнес</w:t>
      </w:r>
    </w:p>
    <w:p w14:paraId="4099A6A2" w14:textId="20168989" w:rsidR="00647FFB" w:rsidRPr="00D6513D" w:rsidRDefault="00647FFB" w:rsidP="00647FF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4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Потребительский рынок 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Зольского района включает </w:t>
      </w:r>
      <w:r w:rsidRPr="00150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355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магазинов общей площадью </w:t>
      </w:r>
      <w:r w:rsidRPr="00150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11,1 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кв. м., </w:t>
      </w:r>
      <w:r w:rsidRPr="00150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точек общественного питания с </w:t>
      </w:r>
      <w:r w:rsidRPr="00150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1097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посадочными местами, </w:t>
      </w:r>
      <w:r w:rsidRPr="00150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81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бытовых услуг и </w:t>
      </w:r>
      <w:r w:rsidRPr="00150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аптеку.</w:t>
      </w:r>
      <w:r w:rsidRPr="001504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предварительным данным, в январе-сентябре 2025 года оборот розничной торговли достигнет </w:t>
      </w:r>
      <w:r w:rsidRPr="00150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434,6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миллионов руб. Это на </w:t>
      </w:r>
      <w:r w:rsidRPr="00150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8,1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больше, чем за аналогичный период 2024 года. Объем платных услуг населению за 9 месяцев 2029 года составит </w:t>
      </w:r>
      <w:r w:rsidRPr="00150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45,8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</w:t>
      </w:r>
      <w:bookmarkStart w:id="0" w:name="_GoBack"/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bookmarkEnd w:id="0"/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</w:t>
      </w:r>
      <w:r w:rsidRPr="001504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115</w:t>
      </w:r>
      <w:r w:rsidRPr="0015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уровню аналогичного периода предыдущего года.</w:t>
      </w:r>
    </w:p>
    <w:p w14:paraId="619A719C" w14:textId="2C11DFC8" w:rsidR="00647FFB" w:rsidRDefault="00647FFB" w:rsidP="00647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13D">
        <w:rPr>
          <w:rFonts w:ascii="Times New Roman" w:eastAsia="Calibri" w:hAnsi="Times New Roman" w:cs="Times New Roman"/>
          <w:i/>
          <w:sz w:val="28"/>
          <w:szCs w:val="28"/>
        </w:rPr>
        <w:t>Малый и средний бизнес</w:t>
      </w:r>
      <w:r w:rsidRPr="00D651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513D">
        <w:rPr>
          <w:rFonts w:ascii="Times New Roman" w:eastAsia="Calibri" w:hAnsi="Times New Roman" w:cs="Times New Roman"/>
          <w:sz w:val="28"/>
          <w:szCs w:val="28"/>
        </w:rPr>
        <w:t xml:space="preserve">на территории Зольского муниципального района представлен </w:t>
      </w:r>
      <w:r w:rsidRPr="009A09D1">
        <w:rPr>
          <w:rFonts w:ascii="Times New Roman" w:eastAsia="Calibri" w:hAnsi="Times New Roman" w:cs="Times New Roman"/>
          <w:b/>
          <w:sz w:val="28"/>
          <w:szCs w:val="28"/>
        </w:rPr>
        <w:t>169</w:t>
      </w:r>
      <w:r w:rsidRPr="00D6513D">
        <w:rPr>
          <w:rFonts w:ascii="Times New Roman" w:eastAsia="Calibri" w:hAnsi="Times New Roman" w:cs="Times New Roman"/>
          <w:sz w:val="28"/>
          <w:szCs w:val="28"/>
        </w:rPr>
        <w:t xml:space="preserve"> малыми и средними предприятиями   и 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>1054</w:t>
      </w:r>
      <w:r w:rsidRPr="009A09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6513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индивидуальными предпринимателями (из них в сфере потребительского рынка заняты 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>601</w:t>
      </w:r>
      <w:r w:rsidRPr="009A09D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6513D">
        <w:rPr>
          <w:rFonts w:ascii="Times New Roman" w:eastAsia="Calibri" w:hAnsi="Times New Roman" w:cs="Times New Roman"/>
          <w:sz w:val="28"/>
          <w:szCs w:val="28"/>
        </w:rPr>
        <w:t xml:space="preserve">физических лиц). </w:t>
      </w:r>
    </w:p>
    <w:p w14:paraId="7D0568ED" w14:textId="381D8BD6" w:rsidR="00647FFB" w:rsidRDefault="00647FFB" w:rsidP="00647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соответствия фактических показателей экономической деятельности резидентов с заявленными в бизнес-проектах по состоянию на 1 октября 202</w:t>
      </w:r>
      <w:r w:rsidR="00034AD6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года, показывает, что уровень среднемесячной заработной платы работников СМП, размещенных в бизнес-инкубаторе составил</w:t>
      </w:r>
      <w:r w:rsidR="00034AD6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4AD6">
        <w:rPr>
          <w:rFonts w:ascii="Times New Roman" w:eastAsia="Calibri" w:hAnsi="Times New Roman" w:cs="Times New Roman"/>
          <w:b/>
          <w:sz w:val="28"/>
          <w:szCs w:val="28"/>
        </w:rPr>
        <w:t>26 167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руб</w:t>
      </w:r>
      <w:r w:rsidR="00D0175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что в среднем соответствует заявленным показателям. Оборот СМП – резидентов </w:t>
      </w:r>
      <w:r w:rsidRPr="000D4EDE">
        <w:rPr>
          <w:rFonts w:ascii="Times New Roman" w:eastAsia="Calibri" w:hAnsi="Times New Roman" w:cs="Times New Roman"/>
          <w:sz w:val="28"/>
          <w:szCs w:val="28"/>
        </w:rPr>
        <w:t xml:space="preserve">составил </w:t>
      </w:r>
      <w:r w:rsidR="000D4EDE" w:rsidRPr="000D4EDE">
        <w:rPr>
          <w:rFonts w:ascii="Times New Roman" w:eastAsia="Calibri" w:hAnsi="Times New Roman" w:cs="Times New Roman"/>
          <w:b/>
          <w:sz w:val="28"/>
          <w:szCs w:val="28"/>
        </w:rPr>
        <w:t>43,0</w:t>
      </w:r>
      <w:r w:rsidRPr="000D4EDE">
        <w:rPr>
          <w:rFonts w:ascii="Times New Roman" w:eastAsia="Calibri" w:hAnsi="Times New Roman" w:cs="Times New Roman"/>
          <w:sz w:val="28"/>
          <w:szCs w:val="28"/>
        </w:rPr>
        <w:t xml:space="preserve"> млн.</w:t>
      </w:r>
      <w:r w:rsidR="00D01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4EDE">
        <w:rPr>
          <w:rFonts w:ascii="Times New Roman" w:eastAsia="Calibri" w:hAnsi="Times New Roman" w:cs="Times New Roman"/>
          <w:sz w:val="28"/>
          <w:szCs w:val="28"/>
        </w:rPr>
        <w:t xml:space="preserve">руб. Объем налоговых отчислений в бюджет и страховых взносов во внебюджетные фонды составил </w:t>
      </w:r>
      <w:r w:rsidR="000D4EDE" w:rsidRPr="000D4EDE">
        <w:rPr>
          <w:rFonts w:ascii="Times New Roman" w:eastAsia="Calibri" w:hAnsi="Times New Roman" w:cs="Times New Roman"/>
          <w:b/>
          <w:sz w:val="28"/>
          <w:szCs w:val="28"/>
        </w:rPr>
        <w:t>2,0</w:t>
      </w:r>
      <w:r w:rsidRPr="000D4EDE">
        <w:rPr>
          <w:rFonts w:ascii="Times New Roman" w:eastAsia="Calibri" w:hAnsi="Times New Roman" w:cs="Times New Roman"/>
          <w:sz w:val="28"/>
          <w:szCs w:val="28"/>
        </w:rPr>
        <w:t xml:space="preserve"> млн. руб. </w:t>
      </w:r>
    </w:p>
    <w:p w14:paraId="53974495" w14:textId="464FF5DE" w:rsidR="00647FFB" w:rsidRDefault="00647FFB" w:rsidP="00647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Наполняемость бизнес- инкубатора на 1.</w:t>
      </w:r>
      <w:r w:rsidR="000D4EDE">
        <w:rPr>
          <w:rFonts w:ascii="Times New Roman" w:eastAsia="Calibri" w:hAnsi="Times New Roman" w:cs="Times New Roman"/>
          <w:sz w:val="28"/>
          <w:szCs w:val="28"/>
        </w:rPr>
        <w:t>10</w:t>
      </w:r>
      <w:r>
        <w:rPr>
          <w:rFonts w:ascii="Times New Roman" w:eastAsia="Calibri" w:hAnsi="Times New Roman" w:cs="Times New Roman"/>
          <w:sz w:val="28"/>
          <w:szCs w:val="28"/>
        </w:rPr>
        <w:t>.202</w:t>
      </w:r>
      <w:r w:rsidR="000D4EDE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года:</w:t>
      </w:r>
    </w:p>
    <w:p w14:paraId="6D2EE4F6" w14:textId="717FBD2D" w:rsidR="00647FFB" w:rsidRDefault="00647FFB" w:rsidP="00647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по площадям 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>84,6</w:t>
      </w:r>
      <w:r>
        <w:rPr>
          <w:rFonts w:ascii="Times New Roman" w:eastAsia="Calibri" w:hAnsi="Times New Roman" w:cs="Times New Roman"/>
          <w:sz w:val="28"/>
          <w:szCs w:val="28"/>
        </w:rPr>
        <w:t>% (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>674,9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кв.</w:t>
      </w:r>
      <w:r w:rsidR="00D01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м);</w:t>
      </w:r>
    </w:p>
    <w:p w14:paraId="3B12B398" w14:textId="13615208" w:rsidR="00647FFB" w:rsidRDefault="00647FFB" w:rsidP="00647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офисных помещений – 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>92,5</w:t>
      </w:r>
      <w:r>
        <w:rPr>
          <w:rFonts w:ascii="Times New Roman" w:eastAsia="Calibri" w:hAnsi="Times New Roman" w:cs="Times New Roman"/>
          <w:sz w:val="28"/>
          <w:szCs w:val="28"/>
        </w:rPr>
        <w:t xml:space="preserve"> % (из 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занято 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>11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57809C5E" w14:textId="416930F3" w:rsidR="00647FFB" w:rsidRDefault="00647FFB" w:rsidP="00647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Фактическое количество работников СМП- резидентов бизнес-инкубатора на 1 октября 202</w:t>
      </w:r>
      <w:r w:rsidR="000D4EDE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составило 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>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 xml:space="preserve">100 </w:t>
      </w:r>
      <w:r>
        <w:rPr>
          <w:rFonts w:ascii="Times New Roman" w:eastAsia="Calibri" w:hAnsi="Times New Roman" w:cs="Times New Roman"/>
          <w:sz w:val="28"/>
          <w:szCs w:val="28"/>
        </w:rPr>
        <w:t>% от количества рабочих мест, предназначенных для СМП – резидентов.</w:t>
      </w:r>
    </w:p>
    <w:p w14:paraId="7BFBAD4B" w14:textId="608A67E2" w:rsidR="00647FFB" w:rsidRDefault="00647FFB" w:rsidP="00647F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Годовой план по сбору арендных платежей уже выполнен на 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>109,</w:t>
      </w:r>
      <w:r w:rsidR="00034AD6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%, фактически в бюджет района поступило </w:t>
      </w:r>
      <w:r w:rsidR="000D4EDE">
        <w:rPr>
          <w:rFonts w:ascii="Times New Roman" w:eastAsia="Calibri" w:hAnsi="Times New Roman" w:cs="Times New Roman"/>
          <w:b/>
          <w:sz w:val="28"/>
          <w:szCs w:val="28"/>
        </w:rPr>
        <w:t>715,8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руб.</w:t>
      </w:r>
    </w:p>
    <w:p w14:paraId="333731D1" w14:textId="77777777" w:rsidR="00464E39" w:rsidRPr="00ED4727" w:rsidRDefault="00464E39" w:rsidP="00D01751">
      <w:pPr>
        <w:pStyle w:val="a4"/>
        <w:rPr>
          <w:lang w:eastAsia="ru-RU"/>
        </w:rPr>
      </w:pPr>
    </w:p>
    <w:p w14:paraId="6EF7BE54" w14:textId="6DC17BC9" w:rsidR="00152548" w:rsidRPr="00647FFB" w:rsidRDefault="00152548" w:rsidP="00647FFB">
      <w:pPr>
        <w:spacing w:after="0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7FFB">
        <w:rPr>
          <w:rFonts w:ascii="Times New Roman" w:eastAsia="Calibri" w:hAnsi="Times New Roman" w:cs="Times New Roman"/>
          <w:b/>
          <w:sz w:val="28"/>
          <w:szCs w:val="28"/>
        </w:rPr>
        <w:t>Консолидированный бюджет</w:t>
      </w:r>
    </w:p>
    <w:p w14:paraId="05A25D49" w14:textId="77777777" w:rsidR="00152548" w:rsidRPr="00152548" w:rsidRDefault="00152548" w:rsidP="00D01751">
      <w:pPr>
        <w:pStyle w:val="a4"/>
      </w:pPr>
    </w:p>
    <w:p w14:paraId="40E17CCE" w14:textId="4E605A4E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За отчетный период в консолидированный бюджет </w:t>
      </w:r>
      <w:r w:rsidR="00647FFB" w:rsidRPr="00152548">
        <w:rPr>
          <w:rFonts w:ascii="Times New Roman" w:eastAsia="Calibri" w:hAnsi="Times New Roman" w:cs="Times New Roman"/>
          <w:sz w:val="28"/>
          <w:szCs w:val="28"/>
        </w:rPr>
        <w:t>района поступило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доходов в сумме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1000,2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при годовом плане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1470,4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с исполнением годового плана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68 %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и с темпом роста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101,4%.</w:t>
      </w:r>
    </w:p>
    <w:p w14:paraId="257DC906" w14:textId="54011CAA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Основная составляющая доходной части бюджета – безвозмездные поступления по различным направлениям. Таковых в консолидированный бюджет поступило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666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при годовом плане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1018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с темпом роста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94,2%.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Такая динамика объясняется тем, что субсидии, запланированные бюджетами с.п. Кичмалка и Хабаз освоены только на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 xml:space="preserve">29% 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как авансовые платежи, по мере освоения подрядных работ по </w:t>
      </w:r>
      <w:r w:rsidR="00647FFB" w:rsidRPr="00152548">
        <w:rPr>
          <w:rFonts w:ascii="Times New Roman" w:eastAsia="Calibri" w:hAnsi="Times New Roman" w:cs="Times New Roman"/>
          <w:sz w:val="28"/>
          <w:szCs w:val="28"/>
        </w:rPr>
        <w:t>МКИ, доходы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по субсидиям выйдут на плановые значения. Следует отметить, что основная статья безвозмездных поступлений </w:t>
      </w:r>
      <w:r w:rsidR="00647FFB" w:rsidRPr="00152548">
        <w:rPr>
          <w:rFonts w:ascii="Times New Roman" w:eastAsia="Calibri" w:hAnsi="Times New Roman" w:cs="Times New Roman"/>
          <w:sz w:val="28"/>
          <w:szCs w:val="28"/>
        </w:rPr>
        <w:t>— это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субвенция на образование. По этой статье поступило за отчетный период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576,4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при годовом плане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825,6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с исполнением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69,8%.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Субвенций на образование поступило больше, чем в аналогичном периоде прошлого года на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62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рублей с темпом роста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112%.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Дотации району на выравнивание бюджетной обеспеченности от республики составляют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21,3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руб., что практически соответствует уровню прошлого года.</w:t>
      </w:r>
    </w:p>
    <w:p w14:paraId="6595AB04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Второй раздел доходов консолидированного бюджета района – собственные доходы. Поступления по ним за отчетный период составили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334,6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при годовом плановом значении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452,4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с исполнением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74%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и с темпом роста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119,4%.</w:t>
      </w:r>
    </w:p>
    <w:p w14:paraId="39CEAF5D" w14:textId="3B516755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По сравнению с аналогичным периодом прошлого года, во все муниципальные образования района, включая район, поступило собственных доходов больше на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54,5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 руб. и этот рост в основном обеспечен налоговыми доходами, которые составляют 2/3 собственных доходов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(67%).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В суммарном </w:t>
      </w:r>
      <w:r w:rsidR="00647FFB" w:rsidRPr="00152548">
        <w:rPr>
          <w:rFonts w:ascii="Times New Roman" w:eastAsia="Calibri" w:hAnsi="Times New Roman" w:cs="Times New Roman"/>
          <w:sz w:val="28"/>
          <w:szCs w:val="28"/>
        </w:rPr>
        <w:t>выражении налоговых доходов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поступило за отчетный период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224,7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при плановом значении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262,4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с исполнением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85,6%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и с темпом роста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126,7 (+47,4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по сравнению с аналогичным периодом прошлого года).</w:t>
      </w:r>
    </w:p>
    <w:p w14:paraId="492A66BD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>Анализ налоговых доходов по муниципальным образованиям показывает, что муниципальные образования:</w:t>
      </w:r>
    </w:p>
    <w:p w14:paraId="7AB44656" w14:textId="3EECA73C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Белокаменское </w:t>
      </w:r>
      <w:r w:rsidRPr="00D01751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D017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86,8%</w:t>
      </w:r>
    </w:p>
    <w:p w14:paraId="70FB3DBC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Шордаково –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85,0%</w:t>
      </w:r>
    </w:p>
    <w:p w14:paraId="717C5619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Залукокоаже –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80,4%</w:t>
      </w:r>
    </w:p>
    <w:p w14:paraId="49FFE036" w14:textId="65D992C0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Камлюко </w:t>
      </w:r>
      <w:r w:rsidRPr="00D01751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D01751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80,4%</w:t>
      </w:r>
    </w:p>
    <w:p w14:paraId="78495D71" w14:textId="66DFBBB8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Светловодское </w:t>
      </w:r>
      <w:r w:rsidRPr="00D01751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D01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79,5%</w:t>
      </w:r>
    </w:p>
    <w:p w14:paraId="3192B27C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Малка –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77,1%</w:t>
      </w:r>
    </w:p>
    <w:p w14:paraId="63D61164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обеспечили поступление налоговых доходов выше уровни поступлений налоговых доходов в среднем по району –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73,1%,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а следующие поселения:</w:t>
      </w:r>
    </w:p>
    <w:p w14:paraId="26661B12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Псынадаха –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56,6%</w:t>
      </w:r>
    </w:p>
    <w:p w14:paraId="3629510A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Этоко </w:t>
      </w:r>
      <w:r w:rsidRPr="00D01751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58,7%</w:t>
      </w:r>
    </w:p>
    <w:p w14:paraId="6A16BBC1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Приречное - 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60,7%</w:t>
      </w:r>
    </w:p>
    <w:p w14:paraId="052DD420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Зольское -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62,8%</w:t>
      </w:r>
    </w:p>
    <w:p w14:paraId="4A2F9083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Залукодес -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63,1%</w:t>
      </w:r>
    </w:p>
    <w:p w14:paraId="1DC7D6F8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Совхозное -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64,5%</w:t>
      </w:r>
    </w:p>
    <w:p w14:paraId="168EB8B8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Сармаково -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65,7%</w:t>
      </w:r>
    </w:p>
    <w:p w14:paraId="7C512F66" w14:textId="77777777" w:rsidR="00152548" w:rsidRPr="00152548" w:rsidRDefault="00152548" w:rsidP="00D017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>имеют исполнение годового плана по налоговым доходам существенно ниже средне районного показателя. Главам указанных поселений рекомендуем организовать весь необходимый процесс постатейного исполнения местного бюджета поселения до конца текущего года.</w:t>
      </w:r>
    </w:p>
    <w:p w14:paraId="519463F9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Отдельно хочу проинформировать о ходе исполнения бюджета Зольского муниципального района, как составляющего консолидированного бюджета. Так, поступило всего доходов в бюджет района за отчетный период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897,7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или же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89,6%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от всей суммы поступлений в консолидированный бюджет района, что составляет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69,8%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от плановых назначений по году с темпом роста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113,8%.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При этом, безвозмездные поступления составили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637,1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при годовом плановом назначении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937,4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руб., с исполнением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68%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и темпом роста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111,1%.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Безвозмездные поступления как доходы, поступают динамично и в сроки.</w:t>
      </w:r>
    </w:p>
    <w:p w14:paraId="44CC347A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Собственные доходы районного бюджета являются источником финансирования расходов на содержание органов местного самоуправления и подведомственных учреждений, и обеспечение их своевременного поступления, является гарантом финансирования социально значимых мероприятий. За отчетный период поступило собственных доходов в размере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260,7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при годовом плане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348,6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с исполнением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74,8 %.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и с темпом роста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120,7%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или же, собственных доходов за 9 месяцев текущего года, поступило в районный бюджет больше, чем в аналогичном периоде прошлого года на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44,7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Следует отметить, что налоговые доходы как составляющая часть собственных доходов имеют темп роста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132,7%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или же  за отчетный период поступило налоговых доходов больше, чем в аналогичном периоде прошлого года на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38,6%.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Практически все статьи налоговых доходов, за исключением ЕСХН, имеют положительную динамику. По ЕСХН наблюдается дефицит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2,5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до конца года. Нашим заинтересованным службам совместно с главами поселений, необходимо обеспечить плановые назначения доходов по ЕСХН.</w:t>
      </w:r>
    </w:p>
    <w:p w14:paraId="6906112C" w14:textId="3CA15AA0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Неналоговых доходов поступило за отчетный период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103,8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с исполнением годового плана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 xml:space="preserve">58% 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с темпом роста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106,1%.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Все статьи неналоговых доходов тоже имеют положительную динамику. Вместе с тем, для завершения финансового года, нам необходимо обеспечить поступление арендной платы за земельные участки во все уровни местных бюджетов в сумме </w:t>
      </w:r>
      <w:r w:rsidRPr="00647FFB">
        <w:rPr>
          <w:rFonts w:ascii="Times New Roman" w:eastAsia="Calibri" w:hAnsi="Times New Roman" w:cs="Times New Roman"/>
          <w:b/>
          <w:sz w:val="28"/>
          <w:szCs w:val="28"/>
        </w:rPr>
        <w:t>62,2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руб., а это чуть меньше половины плановых значений за год. Всем заинтересованным службам </w:t>
      </w:r>
      <w:r w:rsidR="00647FFB" w:rsidRPr="00152548">
        <w:rPr>
          <w:rFonts w:ascii="Times New Roman" w:eastAsia="Calibri" w:hAnsi="Times New Roman" w:cs="Times New Roman"/>
          <w:sz w:val="28"/>
          <w:szCs w:val="28"/>
        </w:rPr>
        <w:t>районной администрации совместно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с главами поселений, необходимо организовать работу с арендаторами по обеспечению доходов по этой статье. </w:t>
      </w:r>
    </w:p>
    <w:p w14:paraId="28CDB18F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Исполнение по расходам консолидированного бюджета Зольского муниципального района за 9 месяцев 2025 года составило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1 033,3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или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67,3 %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к уточнённым годовым плановым показателям.</w:t>
      </w:r>
    </w:p>
    <w:p w14:paraId="762175FD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    На финансирование социально-значимых расходов направлено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812,1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 или  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78,6 %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к общему объему расходов бюджета.</w:t>
      </w:r>
    </w:p>
    <w:p w14:paraId="7CB87034" w14:textId="0B8F6E71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  На финансирование отраслей жилищно-коммунального хозяйства, национальной экономики и национальной безопасности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80,1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или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7,7%.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На функционирование органов местного самоуправления и выполнение прочих обязательств района направлено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127,7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или </w:t>
      </w:r>
      <w:r w:rsidR="00EB40BB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12,4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%</w:t>
      </w:r>
      <w:r w:rsidRPr="0015254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AB5807D" w14:textId="6F65C31D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   Расходы на выплату заработной платы и начислениям профинансированы в объеме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791,2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или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71,4 %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от уточненного </w:t>
      </w:r>
      <w:r w:rsidRPr="00152548">
        <w:rPr>
          <w:rFonts w:ascii="Times New Roman" w:eastAsia="Calibri" w:hAnsi="Times New Roman" w:cs="Times New Roman"/>
          <w:sz w:val="28"/>
          <w:szCs w:val="28"/>
        </w:rPr>
        <w:lastRenderedPageBreak/>
        <w:t>плана (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1108,6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руб.), расходы по коммунальным услугам в объеме </w:t>
      </w:r>
      <w:r w:rsidR="00EB40BB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45,8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или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79,9 %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плана (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57,3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руб.)</w:t>
      </w:r>
    </w:p>
    <w:p w14:paraId="300F1028" w14:textId="77777777" w:rsidR="00152548" w:rsidRPr="00152548" w:rsidRDefault="00152548" w:rsidP="0015254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Из запланированных средств, на реализацию региональных программ в консолидированном бюджете Зольского муниципального района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87,6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На отчетную дату освоено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35,7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из них:</w:t>
      </w:r>
    </w:p>
    <w:p w14:paraId="4CEB92B7" w14:textId="4B11389D" w:rsidR="00152548" w:rsidRPr="00152548" w:rsidRDefault="00152548" w:rsidP="00D01751">
      <w:pPr>
        <w:tabs>
          <w:tab w:val="left" w:pos="993"/>
        </w:tabs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>•</w:t>
      </w:r>
      <w:r w:rsidRPr="00152548">
        <w:rPr>
          <w:rFonts w:ascii="Times New Roman" w:eastAsia="Calibri" w:hAnsi="Times New Roman" w:cs="Times New Roman"/>
          <w:sz w:val="28"/>
          <w:szCs w:val="28"/>
        </w:rPr>
        <w:tab/>
        <w:t xml:space="preserve">Реализация мероприятий по модернизации коммунальной инфраструктуры при плане 70,9 млн. руб. кассовые расходы </w:t>
      </w:r>
      <w:r w:rsidR="00EB40BB" w:rsidRPr="00152548">
        <w:rPr>
          <w:rFonts w:ascii="Times New Roman" w:eastAsia="Calibri" w:hAnsi="Times New Roman" w:cs="Times New Roman"/>
          <w:sz w:val="28"/>
          <w:szCs w:val="28"/>
        </w:rPr>
        <w:t xml:space="preserve">составили </w:t>
      </w:r>
      <w:r w:rsidR="00EB40BB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EB40BB" w:rsidRPr="00EB40BB">
        <w:rPr>
          <w:rFonts w:ascii="Times New Roman" w:eastAsia="Calibri" w:hAnsi="Times New Roman" w:cs="Times New Roman"/>
          <w:b/>
          <w:sz w:val="28"/>
          <w:szCs w:val="28"/>
        </w:rPr>
        <w:t>18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,9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(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26,8%),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в том числе:</w:t>
      </w:r>
    </w:p>
    <w:p w14:paraId="737832DA" w14:textId="2B22E627" w:rsidR="00152548" w:rsidRPr="00152548" w:rsidRDefault="00152548" w:rsidP="00EB40B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с.п.  Кичмалка план-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 xml:space="preserve">51,2 </w:t>
      </w:r>
      <w:r w:rsidRPr="00152548">
        <w:rPr>
          <w:rFonts w:ascii="Times New Roman" w:eastAsia="Calibri" w:hAnsi="Times New Roman" w:cs="Times New Roman"/>
          <w:sz w:val="28"/>
          <w:szCs w:val="28"/>
        </w:rPr>
        <w:t>млн. руб. факт -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12,9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(25,1 %)</w:t>
      </w:r>
    </w:p>
    <w:p w14:paraId="774D1124" w14:textId="74E436B7" w:rsidR="00152548" w:rsidRPr="00152548" w:rsidRDefault="00152548" w:rsidP="00EB40B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>с.п.Хабаз план -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19,7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факт –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6,1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(30,9%)</w:t>
      </w:r>
    </w:p>
    <w:p w14:paraId="6894EB5A" w14:textId="74DE48F8" w:rsidR="00152548" w:rsidRPr="00152548" w:rsidRDefault="00152548" w:rsidP="00D01751">
      <w:pPr>
        <w:tabs>
          <w:tab w:val="left" w:pos="993"/>
        </w:tabs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>•</w:t>
      </w:r>
      <w:r w:rsidRPr="00152548">
        <w:rPr>
          <w:rFonts w:ascii="Times New Roman" w:eastAsia="Calibri" w:hAnsi="Times New Roman" w:cs="Times New Roman"/>
          <w:sz w:val="28"/>
          <w:szCs w:val="28"/>
        </w:rPr>
        <w:tab/>
        <w:t>Создание модельных муниципальных библиотек план -</w:t>
      </w:r>
      <w:r w:rsidR="00EB40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8,2</w:t>
      </w:r>
      <w:r w:rsidR="00EB40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млн. руб. кассовый расход составил –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8,2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</w:t>
      </w:r>
      <w:r w:rsidR="00D01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2548">
        <w:rPr>
          <w:rFonts w:ascii="Times New Roman" w:eastAsia="Calibri" w:hAnsi="Times New Roman" w:cs="Times New Roman"/>
          <w:sz w:val="28"/>
          <w:szCs w:val="28"/>
        </w:rPr>
        <w:t>руб</w:t>
      </w:r>
      <w:r w:rsidR="00D0175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1F3323E" w14:textId="01AEFE28" w:rsidR="00152548" w:rsidRPr="00152548" w:rsidRDefault="00152548" w:rsidP="00D01751">
      <w:pPr>
        <w:tabs>
          <w:tab w:val="left" w:pos="993"/>
        </w:tabs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>•</w:t>
      </w:r>
      <w:r w:rsidRPr="00152548">
        <w:rPr>
          <w:rFonts w:ascii="Times New Roman" w:eastAsia="Calibri" w:hAnsi="Times New Roman" w:cs="Times New Roman"/>
          <w:sz w:val="28"/>
          <w:szCs w:val="28"/>
        </w:rPr>
        <w:tab/>
        <w:t xml:space="preserve">Обеспечение развития и укрепления материально-технической базы муниципальных домов культуры в населенных пунктах с числом жителей до 50 тысяч человек. Все выделенные денежные средства в </w:t>
      </w:r>
      <w:r w:rsidR="00EB40BB" w:rsidRPr="00152548">
        <w:rPr>
          <w:rFonts w:ascii="Times New Roman" w:eastAsia="Calibri" w:hAnsi="Times New Roman" w:cs="Times New Roman"/>
          <w:sz w:val="28"/>
          <w:szCs w:val="28"/>
        </w:rPr>
        <w:t xml:space="preserve">размере </w:t>
      </w:r>
      <w:r w:rsidR="00EB40BB" w:rsidRPr="00EB40BB">
        <w:rPr>
          <w:rFonts w:ascii="Times New Roman" w:eastAsia="Calibri" w:hAnsi="Times New Roman" w:cs="Times New Roman"/>
          <w:b/>
          <w:sz w:val="28"/>
          <w:szCs w:val="28"/>
        </w:rPr>
        <w:t>612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,2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тыс.  руб. по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306,1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тыс. руб. </w:t>
      </w:r>
      <w:r w:rsidR="00EB40BB" w:rsidRPr="00152548">
        <w:rPr>
          <w:rFonts w:ascii="Times New Roman" w:eastAsia="Calibri" w:hAnsi="Times New Roman" w:cs="Times New Roman"/>
          <w:sz w:val="28"/>
          <w:szCs w:val="28"/>
        </w:rPr>
        <w:t>по с.п.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Сармаково и с.п. Малка соответственно освоены на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100%</w:t>
      </w:r>
      <w:r w:rsidR="00EB40B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79DB686F" w14:textId="77777777" w:rsidR="00152548" w:rsidRPr="00152548" w:rsidRDefault="00152548" w:rsidP="00D01751">
      <w:pPr>
        <w:tabs>
          <w:tab w:val="left" w:pos="993"/>
        </w:tabs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>•</w:t>
      </w:r>
      <w:r w:rsidRPr="00152548">
        <w:rPr>
          <w:rFonts w:ascii="Times New Roman" w:eastAsia="Calibri" w:hAnsi="Times New Roman" w:cs="Times New Roman"/>
          <w:sz w:val="28"/>
          <w:szCs w:val="28"/>
        </w:rPr>
        <w:tab/>
        <w:t xml:space="preserve">Расходы на поддержку отрасли культуры освоены на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100%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и составляют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140,2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тыс. руб.</w:t>
      </w:r>
    </w:p>
    <w:p w14:paraId="4D3FA372" w14:textId="5625DB2E" w:rsidR="00EB40BB" w:rsidRDefault="00EB40BB" w:rsidP="00EB40B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 них:</w:t>
      </w:r>
    </w:p>
    <w:p w14:paraId="1BFAAEFF" w14:textId="6CA3C613" w:rsidR="00152548" w:rsidRPr="00152548" w:rsidRDefault="00EB40BB" w:rsidP="00D0175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52548" w:rsidRPr="00152548">
        <w:rPr>
          <w:rFonts w:ascii="Times New Roman" w:eastAsia="Calibri" w:hAnsi="Times New Roman" w:cs="Times New Roman"/>
          <w:sz w:val="28"/>
          <w:szCs w:val="28"/>
        </w:rPr>
        <w:t>по бюджету по г.п.</w:t>
      </w:r>
      <w:r w:rsidR="00D01751">
        <w:rPr>
          <w:rFonts w:ascii="Times New Roman" w:eastAsia="Calibri" w:hAnsi="Times New Roman" w:cs="Times New Roman"/>
          <w:sz w:val="28"/>
          <w:szCs w:val="28"/>
        </w:rPr>
        <w:t xml:space="preserve">Залукокоаже </w:t>
      </w:r>
      <w:r w:rsidR="00152548" w:rsidRPr="00EB40BB">
        <w:rPr>
          <w:rFonts w:ascii="Times New Roman" w:eastAsia="Calibri" w:hAnsi="Times New Roman" w:cs="Times New Roman"/>
          <w:b/>
          <w:sz w:val="28"/>
          <w:szCs w:val="28"/>
        </w:rPr>
        <w:t>53,7</w:t>
      </w:r>
      <w:r w:rsidR="00152548" w:rsidRPr="00152548">
        <w:rPr>
          <w:rFonts w:ascii="Times New Roman" w:eastAsia="Calibri" w:hAnsi="Times New Roman" w:cs="Times New Roman"/>
          <w:sz w:val="28"/>
          <w:szCs w:val="28"/>
        </w:rPr>
        <w:t xml:space="preserve"> тыс. руб.</w:t>
      </w:r>
    </w:p>
    <w:p w14:paraId="6A3B2BAF" w14:textId="7BCC14F1" w:rsidR="00152548" w:rsidRPr="00152548" w:rsidRDefault="00EB40BB" w:rsidP="00EB40B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52548" w:rsidRPr="00152548">
        <w:rPr>
          <w:rFonts w:ascii="Times New Roman" w:eastAsia="Calibri" w:hAnsi="Times New Roman" w:cs="Times New Roman"/>
          <w:sz w:val="28"/>
          <w:szCs w:val="28"/>
        </w:rPr>
        <w:t>по бюджету Зольского муниципального района Кабардино-</w:t>
      </w:r>
      <w:r w:rsidRPr="00152548">
        <w:rPr>
          <w:rFonts w:ascii="Times New Roman" w:eastAsia="Calibri" w:hAnsi="Times New Roman" w:cs="Times New Roman"/>
          <w:sz w:val="28"/>
          <w:szCs w:val="28"/>
        </w:rPr>
        <w:t>Балкарской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2548" w:rsidRPr="001525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2548" w:rsidRPr="00EB40BB">
        <w:rPr>
          <w:rFonts w:ascii="Times New Roman" w:eastAsia="Calibri" w:hAnsi="Times New Roman" w:cs="Times New Roman"/>
          <w:b/>
          <w:sz w:val="28"/>
          <w:szCs w:val="28"/>
        </w:rPr>
        <w:t>86,5</w:t>
      </w:r>
      <w:r w:rsidR="00152548" w:rsidRPr="00152548">
        <w:rPr>
          <w:rFonts w:ascii="Times New Roman" w:eastAsia="Calibri" w:hAnsi="Times New Roman" w:cs="Times New Roman"/>
          <w:sz w:val="28"/>
          <w:szCs w:val="28"/>
        </w:rPr>
        <w:t xml:space="preserve"> тыс. руб.</w:t>
      </w:r>
    </w:p>
    <w:p w14:paraId="7B07CAFD" w14:textId="4B36908C" w:rsidR="00152548" w:rsidRPr="00152548" w:rsidRDefault="00152548" w:rsidP="00D01751">
      <w:pPr>
        <w:tabs>
          <w:tab w:val="left" w:pos="993"/>
        </w:tabs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548">
        <w:rPr>
          <w:rFonts w:ascii="Times New Roman" w:eastAsia="Calibri" w:hAnsi="Times New Roman" w:cs="Times New Roman"/>
          <w:sz w:val="28"/>
          <w:szCs w:val="28"/>
        </w:rPr>
        <w:t>•</w:t>
      </w:r>
      <w:r w:rsidRPr="00152548">
        <w:rPr>
          <w:rFonts w:ascii="Times New Roman" w:eastAsia="Calibri" w:hAnsi="Times New Roman" w:cs="Times New Roman"/>
          <w:sz w:val="28"/>
          <w:szCs w:val="28"/>
        </w:rPr>
        <w:tab/>
        <w:t>Реализация программ формирования современной городской среды по с.п.Каменномос</w:t>
      </w:r>
      <w:r w:rsidR="00EB40BB">
        <w:rPr>
          <w:rFonts w:ascii="Times New Roman" w:eastAsia="Calibri" w:hAnsi="Times New Roman" w:cs="Times New Roman"/>
          <w:sz w:val="28"/>
          <w:szCs w:val="28"/>
        </w:rPr>
        <w:t>тс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кое </w:t>
      </w:r>
      <w:r w:rsidR="00EB40BB" w:rsidRPr="00152548">
        <w:rPr>
          <w:rFonts w:ascii="Times New Roman" w:eastAsia="Calibri" w:hAnsi="Times New Roman" w:cs="Times New Roman"/>
          <w:sz w:val="28"/>
          <w:szCs w:val="28"/>
        </w:rPr>
        <w:t>- выделено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40BB">
        <w:rPr>
          <w:rFonts w:ascii="Times New Roman" w:eastAsia="Calibri" w:hAnsi="Times New Roman" w:cs="Times New Roman"/>
          <w:b/>
          <w:sz w:val="28"/>
          <w:szCs w:val="28"/>
        </w:rPr>
        <w:t>7,7</w:t>
      </w:r>
      <w:r w:rsidRPr="00152548">
        <w:rPr>
          <w:rFonts w:ascii="Times New Roman" w:eastAsia="Calibri" w:hAnsi="Times New Roman" w:cs="Times New Roman"/>
          <w:sz w:val="28"/>
          <w:szCs w:val="28"/>
        </w:rPr>
        <w:t xml:space="preserve"> млн. руб. На отчетную дату вся сумма освоена.</w:t>
      </w:r>
    </w:p>
    <w:p w14:paraId="11B05412" w14:textId="724A48B1" w:rsidR="0011558B" w:rsidRPr="00E46CE7" w:rsidRDefault="00464E39" w:rsidP="00E46CE7">
      <w:pPr>
        <w:pStyle w:val="a4"/>
      </w:pPr>
      <w:r w:rsidRPr="00D6513D">
        <w:t xml:space="preserve">  </w:t>
      </w:r>
    </w:p>
    <w:p w14:paraId="476508CB" w14:textId="1D6DCF91" w:rsidR="00464E39" w:rsidRPr="00B307B1" w:rsidRDefault="00464E39" w:rsidP="00037D4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07B1">
        <w:rPr>
          <w:rFonts w:ascii="Times New Roman" w:eastAsia="Calibri" w:hAnsi="Times New Roman" w:cs="Times New Roman"/>
          <w:b/>
          <w:sz w:val="28"/>
          <w:szCs w:val="28"/>
        </w:rPr>
        <w:t>Инвестиции (за исключением бюджетных средств)</w:t>
      </w:r>
    </w:p>
    <w:p w14:paraId="7122B728" w14:textId="5BD97A68" w:rsidR="00715F6B" w:rsidRPr="00B307B1" w:rsidRDefault="00715F6B" w:rsidP="00D01751">
      <w:pPr>
        <w:pStyle w:val="a4"/>
      </w:pPr>
    </w:p>
    <w:p w14:paraId="44B67B1D" w14:textId="33CA661F" w:rsidR="00FF29D6" w:rsidRPr="00B307B1" w:rsidRDefault="0011558B" w:rsidP="00037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7B1">
        <w:rPr>
          <w:rFonts w:ascii="Times New Roman" w:eastAsia="Calibri" w:hAnsi="Times New Roman" w:cs="Times New Roman"/>
          <w:sz w:val="28"/>
          <w:szCs w:val="28"/>
        </w:rPr>
        <w:t>Продолжилась реализация ряда инвестиционных проектов:</w:t>
      </w:r>
    </w:p>
    <w:p w14:paraId="76BC85D4" w14:textId="77777777" w:rsidR="00037D47" w:rsidRPr="00B307B1" w:rsidRDefault="00037D47" w:rsidP="00037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2A040E" w14:textId="15F720EA" w:rsidR="000D1FAF" w:rsidRPr="00B307B1" w:rsidRDefault="000D1FAF" w:rsidP="000D1FAF">
      <w:pPr>
        <w:spacing w:after="160"/>
        <w:ind w:firstLine="426"/>
        <w:rPr>
          <w:rFonts w:ascii="Times New Roman" w:hAnsi="Times New Roman"/>
          <w:i/>
          <w:sz w:val="28"/>
          <w:szCs w:val="28"/>
        </w:rPr>
      </w:pPr>
      <w:r w:rsidRPr="00B307B1">
        <w:rPr>
          <w:rFonts w:ascii="Times New Roman" w:hAnsi="Times New Roman"/>
          <w:i/>
          <w:sz w:val="28"/>
          <w:szCs w:val="28"/>
        </w:rPr>
        <w:t xml:space="preserve">На стадии завершения: </w:t>
      </w:r>
    </w:p>
    <w:p w14:paraId="1F9303FC" w14:textId="38C02C75" w:rsidR="0011558B" w:rsidRPr="00B307B1" w:rsidRDefault="0011558B" w:rsidP="00115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7B1">
        <w:rPr>
          <w:rFonts w:ascii="Times New Roman" w:eastAsia="Calibri" w:hAnsi="Times New Roman" w:cs="Times New Roman"/>
          <w:b/>
          <w:sz w:val="28"/>
          <w:szCs w:val="28"/>
        </w:rPr>
        <w:t>Строительство плодохранилища на 1272 тонны.</w:t>
      </w:r>
      <w:r w:rsidRPr="00B307B1">
        <w:rPr>
          <w:rFonts w:ascii="Times New Roman" w:eastAsia="Calibri" w:hAnsi="Times New Roman" w:cs="Times New Roman"/>
          <w:sz w:val="28"/>
          <w:szCs w:val="28"/>
        </w:rPr>
        <w:t xml:space="preserve"> Инициатор проекта ИП Коков Нургали Амдулович, стоимость проекта </w:t>
      </w:r>
      <w:r w:rsidRPr="00B307B1">
        <w:rPr>
          <w:rFonts w:ascii="Times New Roman" w:eastAsia="Calibri" w:hAnsi="Times New Roman" w:cs="Times New Roman"/>
          <w:b/>
          <w:sz w:val="28"/>
          <w:szCs w:val="28"/>
        </w:rPr>
        <w:t>78</w:t>
      </w:r>
      <w:r w:rsidRPr="00B307B1">
        <w:rPr>
          <w:rFonts w:ascii="Times New Roman" w:eastAsia="Calibri" w:hAnsi="Times New Roman" w:cs="Times New Roman"/>
          <w:sz w:val="28"/>
          <w:szCs w:val="28"/>
        </w:rPr>
        <w:t xml:space="preserve"> млн.</w:t>
      </w:r>
      <w:r w:rsidR="00D01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307B1">
        <w:rPr>
          <w:rFonts w:ascii="Times New Roman" w:eastAsia="Calibri" w:hAnsi="Times New Roman" w:cs="Times New Roman"/>
          <w:sz w:val="28"/>
          <w:szCs w:val="28"/>
        </w:rPr>
        <w:t>руб. Проект завершен, основной объект введен в эксплуатацию, осталось завершить работы по благоустройству территории. В данный период ведется установка сортировочной и упаковочной линии мощностью 3</w:t>
      </w:r>
      <w:r w:rsidRPr="00B307B1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B307B1">
        <w:rPr>
          <w:rFonts w:ascii="Times New Roman" w:eastAsia="Calibri" w:hAnsi="Times New Roman" w:cs="Times New Roman"/>
          <w:sz w:val="28"/>
          <w:szCs w:val="28"/>
        </w:rPr>
        <w:t xml:space="preserve"> тонн в одну смену, стоимостью </w:t>
      </w:r>
      <w:r w:rsidRPr="00B307B1">
        <w:rPr>
          <w:rFonts w:ascii="Times New Roman" w:eastAsia="Calibri" w:hAnsi="Times New Roman" w:cs="Times New Roman"/>
          <w:b/>
          <w:sz w:val="28"/>
          <w:szCs w:val="28"/>
        </w:rPr>
        <w:t>30</w:t>
      </w:r>
      <w:r w:rsidRPr="00B307B1">
        <w:rPr>
          <w:rFonts w:ascii="Times New Roman" w:eastAsia="Calibri" w:hAnsi="Times New Roman" w:cs="Times New Roman"/>
          <w:sz w:val="28"/>
          <w:szCs w:val="28"/>
        </w:rPr>
        <w:t xml:space="preserve"> млн. руб. </w:t>
      </w:r>
    </w:p>
    <w:p w14:paraId="49BE933F" w14:textId="3F7658CC" w:rsidR="000D1FAF" w:rsidRPr="00B307B1" w:rsidRDefault="000D1FAF" w:rsidP="00115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7B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Строительство двух 5- ти этажных 30-ти квартирных жилых дома</w:t>
      </w:r>
      <w:r w:rsidR="00A459D9" w:rsidRPr="00B307B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A459D9" w:rsidRPr="00B307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" w:name="_Hlk210826015"/>
      <w:r w:rsidR="00A459D9" w:rsidRPr="00B307B1">
        <w:rPr>
          <w:rFonts w:ascii="Times New Roman" w:eastAsia="Calibri" w:hAnsi="Times New Roman" w:cs="Times New Roman"/>
          <w:sz w:val="28"/>
          <w:szCs w:val="28"/>
        </w:rPr>
        <w:t xml:space="preserve">Инициатор проекта </w:t>
      </w:r>
      <w:bookmarkEnd w:id="1"/>
      <w:r w:rsidR="00A459D9" w:rsidRPr="00B307B1">
        <w:rPr>
          <w:rFonts w:ascii="Times New Roman" w:eastAsia="Calibri" w:hAnsi="Times New Roman" w:cs="Times New Roman"/>
          <w:sz w:val="28"/>
          <w:szCs w:val="28"/>
        </w:rPr>
        <w:t xml:space="preserve">ИП Таов Ратмир Фузелевич, стоимость проекта </w:t>
      </w:r>
      <w:r w:rsidR="00A459D9" w:rsidRPr="00B307B1">
        <w:rPr>
          <w:rFonts w:ascii="Times New Roman" w:eastAsia="Calibri" w:hAnsi="Times New Roman" w:cs="Times New Roman"/>
          <w:b/>
          <w:sz w:val="28"/>
          <w:szCs w:val="28"/>
        </w:rPr>
        <w:t xml:space="preserve">219 </w:t>
      </w:r>
      <w:r w:rsidR="00A459D9" w:rsidRPr="00B307B1">
        <w:rPr>
          <w:rFonts w:ascii="Times New Roman" w:eastAsia="Calibri" w:hAnsi="Times New Roman" w:cs="Times New Roman"/>
          <w:sz w:val="28"/>
          <w:szCs w:val="28"/>
        </w:rPr>
        <w:t>млн.</w:t>
      </w:r>
      <w:r w:rsidR="00D01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D9" w:rsidRPr="00B307B1">
        <w:rPr>
          <w:rFonts w:ascii="Times New Roman" w:eastAsia="Calibri" w:hAnsi="Times New Roman" w:cs="Times New Roman"/>
          <w:sz w:val="28"/>
          <w:szCs w:val="28"/>
        </w:rPr>
        <w:t>руб.</w:t>
      </w:r>
    </w:p>
    <w:p w14:paraId="45825822" w14:textId="3A397136" w:rsidR="00A459D9" w:rsidRPr="00B307B1" w:rsidRDefault="00A459D9" w:rsidP="00115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7B1">
        <w:rPr>
          <w:rFonts w:ascii="Times New Roman" w:eastAsia="Calibri" w:hAnsi="Times New Roman" w:cs="Times New Roman"/>
          <w:b/>
          <w:sz w:val="28"/>
          <w:szCs w:val="28"/>
        </w:rPr>
        <w:t>Строительство 5-ти этажного многоквартирного жилого дома средней этажности на 42 квартиры.</w:t>
      </w:r>
      <w:r w:rsidRPr="00B307B1">
        <w:t xml:space="preserve"> </w:t>
      </w:r>
      <w:r w:rsidRPr="00B307B1">
        <w:rPr>
          <w:rFonts w:ascii="Times New Roman" w:eastAsia="Calibri" w:hAnsi="Times New Roman" w:cs="Times New Roman"/>
          <w:sz w:val="28"/>
          <w:szCs w:val="28"/>
        </w:rPr>
        <w:t>Инициатор проекта</w:t>
      </w:r>
      <w:r w:rsidR="00FF29D6" w:rsidRPr="00B307B1">
        <w:rPr>
          <w:rFonts w:ascii="Times New Roman" w:eastAsia="Calibri" w:hAnsi="Times New Roman" w:cs="Times New Roman"/>
          <w:sz w:val="28"/>
          <w:szCs w:val="28"/>
        </w:rPr>
        <w:t xml:space="preserve"> Кейбаков Азамат Арсеньевич, стоимость проекта </w:t>
      </w:r>
      <w:r w:rsidR="00FF29D6" w:rsidRPr="00B307B1">
        <w:rPr>
          <w:rFonts w:ascii="Times New Roman" w:eastAsia="Calibri" w:hAnsi="Times New Roman" w:cs="Times New Roman"/>
          <w:b/>
          <w:sz w:val="28"/>
          <w:szCs w:val="28"/>
        </w:rPr>
        <w:t>144</w:t>
      </w:r>
      <w:r w:rsidR="00FF29D6" w:rsidRPr="00B307B1">
        <w:rPr>
          <w:rFonts w:ascii="Times New Roman" w:eastAsia="Calibri" w:hAnsi="Times New Roman" w:cs="Times New Roman"/>
          <w:sz w:val="28"/>
          <w:szCs w:val="28"/>
        </w:rPr>
        <w:t xml:space="preserve"> млн.</w:t>
      </w:r>
      <w:r w:rsidR="00D01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29D6" w:rsidRPr="00B307B1">
        <w:rPr>
          <w:rFonts w:ascii="Times New Roman" w:eastAsia="Calibri" w:hAnsi="Times New Roman" w:cs="Times New Roman"/>
          <w:sz w:val="28"/>
          <w:szCs w:val="28"/>
        </w:rPr>
        <w:t>руб.</w:t>
      </w:r>
    </w:p>
    <w:p w14:paraId="26E9EDBE" w14:textId="77777777" w:rsidR="00FF29D6" w:rsidRPr="00B307B1" w:rsidRDefault="00FF29D6" w:rsidP="00115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08F6DCCA" w14:textId="77777777" w:rsidR="000D1FAF" w:rsidRPr="00B307B1" w:rsidRDefault="000D1FAF" w:rsidP="000D1FAF">
      <w:pPr>
        <w:spacing w:after="160"/>
        <w:ind w:firstLine="426"/>
        <w:rPr>
          <w:rFonts w:ascii="Times New Roman" w:eastAsia="Calibri" w:hAnsi="Times New Roman" w:cs="Times New Roman"/>
          <w:i/>
          <w:sz w:val="28"/>
          <w:szCs w:val="28"/>
        </w:rPr>
      </w:pPr>
      <w:r w:rsidRPr="00B307B1">
        <w:rPr>
          <w:rFonts w:ascii="Times New Roman" w:eastAsia="Calibri" w:hAnsi="Times New Roman" w:cs="Times New Roman"/>
          <w:i/>
          <w:sz w:val="28"/>
          <w:szCs w:val="28"/>
        </w:rPr>
        <w:t>На стадии строительства:</w:t>
      </w:r>
    </w:p>
    <w:p w14:paraId="0BF05F80" w14:textId="77777777" w:rsidR="0011558B" w:rsidRPr="00B307B1" w:rsidRDefault="0011558B" w:rsidP="00D01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7B1">
        <w:rPr>
          <w:rFonts w:ascii="Times New Roman" w:eastAsia="Calibri" w:hAnsi="Times New Roman" w:cs="Times New Roman"/>
          <w:b/>
          <w:sz w:val="28"/>
          <w:szCs w:val="28"/>
        </w:rPr>
        <w:t>Строительство животноводческого комплекса на 200 скотомест в с.п. Малка.</w:t>
      </w:r>
      <w:r w:rsidRPr="00B307B1">
        <w:rPr>
          <w:rFonts w:ascii="Times New Roman" w:eastAsia="Calibri" w:hAnsi="Times New Roman" w:cs="Times New Roman"/>
          <w:sz w:val="28"/>
          <w:szCs w:val="28"/>
        </w:rPr>
        <w:t xml:space="preserve"> Инициатор проекта ООО «Малка», стоимость </w:t>
      </w:r>
      <w:r w:rsidRPr="00B307B1">
        <w:rPr>
          <w:rFonts w:ascii="Times New Roman" w:eastAsia="Calibri" w:hAnsi="Times New Roman" w:cs="Times New Roman"/>
          <w:b/>
          <w:sz w:val="28"/>
          <w:szCs w:val="28"/>
        </w:rPr>
        <w:t>150,0</w:t>
      </w:r>
      <w:r w:rsidRPr="00B307B1">
        <w:rPr>
          <w:rFonts w:ascii="Times New Roman" w:eastAsia="Calibri" w:hAnsi="Times New Roman" w:cs="Times New Roman"/>
          <w:sz w:val="28"/>
          <w:szCs w:val="28"/>
        </w:rPr>
        <w:t xml:space="preserve"> млн. руб., сроки реализации - 2021-2028 годы, количество создаваемых рабочих мест – </w:t>
      </w:r>
      <w:r w:rsidRPr="00B307B1">
        <w:rPr>
          <w:rFonts w:ascii="Times New Roman" w:eastAsia="Calibri" w:hAnsi="Times New Roman" w:cs="Times New Roman"/>
          <w:b/>
          <w:sz w:val="28"/>
          <w:szCs w:val="28"/>
        </w:rPr>
        <w:t>40</w:t>
      </w:r>
      <w:r w:rsidRPr="00B307B1">
        <w:rPr>
          <w:rFonts w:ascii="Times New Roman" w:eastAsia="Calibri" w:hAnsi="Times New Roman" w:cs="Times New Roman"/>
          <w:sz w:val="28"/>
          <w:szCs w:val="28"/>
        </w:rPr>
        <w:t xml:space="preserve">. Ведутся строительно-монтажные работы, освоены средства на сумму </w:t>
      </w:r>
      <w:r w:rsidRPr="00B307B1">
        <w:rPr>
          <w:rFonts w:ascii="Times New Roman" w:eastAsia="Calibri" w:hAnsi="Times New Roman" w:cs="Times New Roman"/>
          <w:b/>
          <w:sz w:val="28"/>
          <w:szCs w:val="28"/>
        </w:rPr>
        <w:t>45,0</w:t>
      </w:r>
      <w:r w:rsidRPr="00B307B1">
        <w:rPr>
          <w:rFonts w:ascii="Times New Roman" w:eastAsia="Calibri" w:hAnsi="Times New Roman" w:cs="Times New Roman"/>
          <w:sz w:val="28"/>
          <w:szCs w:val="28"/>
        </w:rPr>
        <w:t xml:space="preserve"> млн. руб.</w:t>
      </w:r>
    </w:p>
    <w:p w14:paraId="4D7B0E7F" w14:textId="67B8F2C9" w:rsidR="000D1FAF" w:rsidRPr="00B307B1" w:rsidRDefault="00C8523D" w:rsidP="00D01751">
      <w:pPr>
        <w:spacing w:after="16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7B1">
        <w:rPr>
          <w:rFonts w:ascii="Times New Roman" w:eastAsia="Calibri" w:hAnsi="Times New Roman" w:cs="Times New Roman"/>
          <w:b/>
          <w:sz w:val="28"/>
          <w:szCs w:val="28"/>
        </w:rPr>
        <w:t>Строительство плодохранилища мощностью 1000 тонн</w:t>
      </w:r>
      <w:r w:rsidR="000D1FAF" w:rsidRPr="00B307B1">
        <w:rPr>
          <w:rFonts w:ascii="Times New Roman" w:eastAsia="Calibri" w:hAnsi="Times New Roman" w:cs="Times New Roman"/>
          <w:sz w:val="28"/>
          <w:szCs w:val="28"/>
        </w:rPr>
        <w:t xml:space="preserve">. Инициатор проекта ООО СХП «ЛУЧ», стоимость проекта </w:t>
      </w:r>
      <w:r w:rsidR="000D1FAF" w:rsidRPr="00B307B1">
        <w:rPr>
          <w:rFonts w:ascii="Times New Roman" w:eastAsia="Calibri" w:hAnsi="Times New Roman" w:cs="Times New Roman"/>
          <w:b/>
          <w:sz w:val="28"/>
          <w:szCs w:val="28"/>
        </w:rPr>
        <w:t>30</w:t>
      </w:r>
      <w:r w:rsidR="000D1FAF" w:rsidRPr="00B307B1">
        <w:rPr>
          <w:rFonts w:ascii="Times New Roman" w:eastAsia="Calibri" w:hAnsi="Times New Roman" w:cs="Times New Roman"/>
          <w:sz w:val="28"/>
          <w:szCs w:val="28"/>
        </w:rPr>
        <w:t xml:space="preserve"> млн.</w:t>
      </w:r>
      <w:r w:rsidR="00D01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1FAF" w:rsidRPr="00B307B1">
        <w:rPr>
          <w:rFonts w:ascii="Times New Roman" w:eastAsia="Calibri" w:hAnsi="Times New Roman" w:cs="Times New Roman"/>
          <w:sz w:val="28"/>
          <w:szCs w:val="28"/>
        </w:rPr>
        <w:t>руб.</w:t>
      </w:r>
      <w:r w:rsidR="000D1FAF" w:rsidRPr="00B307B1">
        <w:t xml:space="preserve"> </w:t>
      </w:r>
      <w:r w:rsidR="000D1FAF" w:rsidRPr="00B307B1">
        <w:rPr>
          <w:rFonts w:ascii="Times New Roman" w:eastAsia="Calibri" w:hAnsi="Times New Roman" w:cs="Times New Roman"/>
          <w:sz w:val="28"/>
          <w:szCs w:val="28"/>
        </w:rPr>
        <w:t>Реализация проекта обеспечит хранение плодовой продукции без потерь качественных характеристик до 1 года.</w:t>
      </w:r>
    </w:p>
    <w:p w14:paraId="733107F5" w14:textId="3D47052D" w:rsidR="00C8523D" w:rsidRPr="00B307B1" w:rsidRDefault="00D01751" w:rsidP="00D01751">
      <w:pPr>
        <w:spacing w:after="160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Строительство 9-</w:t>
      </w:r>
      <w:r w:rsidR="00FF29D6" w:rsidRPr="00B307B1">
        <w:rPr>
          <w:rFonts w:ascii="Times New Roman" w:eastAsia="Calibri" w:hAnsi="Times New Roman" w:cs="Times New Roman"/>
          <w:b/>
          <w:sz w:val="28"/>
          <w:szCs w:val="28"/>
        </w:rPr>
        <w:t xml:space="preserve">ти этажного многоквартирного жилого дома со встроенными нежилыми помещениями. </w:t>
      </w:r>
      <w:r w:rsidR="00FF29D6" w:rsidRPr="00B307B1">
        <w:rPr>
          <w:rFonts w:ascii="Times New Roman" w:eastAsia="Calibri" w:hAnsi="Times New Roman" w:cs="Times New Roman"/>
          <w:sz w:val="28"/>
          <w:szCs w:val="28"/>
        </w:rPr>
        <w:t xml:space="preserve">Инициатор проекта Таов Алим Анатольевич, стоимость проекта </w:t>
      </w:r>
      <w:r w:rsidR="00FF29D6" w:rsidRPr="00B307B1">
        <w:rPr>
          <w:rFonts w:ascii="Times New Roman" w:eastAsia="Calibri" w:hAnsi="Times New Roman" w:cs="Times New Roman"/>
          <w:b/>
          <w:sz w:val="28"/>
          <w:szCs w:val="28"/>
        </w:rPr>
        <w:t>77</w:t>
      </w:r>
      <w:r w:rsidR="00FF29D6" w:rsidRPr="00B307B1">
        <w:rPr>
          <w:rFonts w:ascii="Times New Roman" w:eastAsia="Calibri" w:hAnsi="Times New Roman" w:cs="Times New Roman"/>
          <w:sz w:val="28"/>
          <w:szCs w:val="28"/>
        </w:rPr>
        <w:t xml:space="preserve"> млн.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F29D6" w:rsidRPr="00B307B1">
        <w:rPr>
          <w:rFonts w:ascii="Times New Roman" w:eastAsia="Calibri" w:hAnsi="Times New Roman" w:cs="Times New Roman"/>
          <w:sz w:val="28"/>
          <w:szCs w:val="28"/>
        </w:rPr>
        <w:t>руб.</w:t>
      </w:r>
    </w:p>
    <w:p w14:paraId="4C8052EC" w14:textId="77777777" w:rsidR="00464E39" w:rsidRDefault="00464E39" w:rsidP="00D6513D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71F9FEF3" w14:textId="77777777" w:rsidR="00464E39" w:rsidRPr="00A62D58" w:rsidRDefault="00464E39" w:rsidP="00D6513D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5D631" w14:textId="3F332AB3" w:rsidR="00C070B1" w:rsidRDefault="00F21398" w:rsidP="00F21398">
      <w:pPr>
        <w:tabs>
          <w:tab w:val="left" w:pos="1653"/>
        </w:tabs>
      </w:pPr>
      <w:r>
        <w:tab/>
      </w:r>
    </w:p>
    <w:sectPr w:rsidR="00C07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9448D" w14:textId="77777777" w:rsidR="00C41581" w:rsidRDefault="00C41581" w:rsidP="00F21398">
      <w:pPr>
        <w:spacing w:after="0" w:line="240" w:lineRule="auto"/>
      </w:pPr>
      <w:r>
        <w:separator/>
      </w:r>
    </w:p>
  </w:endnote>
  <w:endnote w:type="continuationSeparator" w:id="0">
    <w:p w14:paraId="35240066" w14:textId="77777777" w:rsidR="00C41581" w:rsidRDefault="00C41581" w:rsidP="00F2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03CEF" w14:textId="77777777" w:rsidR="00C41581" w:rsidRDefault="00C41581" w:rsidP="00F21398">
      <w:pPr>
        <w:spacing w:after="0" w:line="240" w:lineRule="auto"/>
      </w:pPr>
      <w:r>
        <w:separator/>
      </w:r>
    </w:p>
  </w:footnote>
  <w:footnote w:type="continuationSeparator" w:id="0">
    <w:p w14:paraId="1F8C0D62" w14:textId="77777777" w:rsidR="00C41581" w:rsidRDefault="00C41581" w:rsidP="00F21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42A2B"/>
    <w:multiLevelType w:val="hybridMultilevel"/>
    <w:tmpl w:val="C5A02946"/>
    <w:lvl w:ilvl="0" w:tplc="EC040C06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9807091"/>
    <w:multiLevelType w:val="hybridMultilevel"/>
    <w:tmpl w:val="A77E2D5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8EE"/>
    <w:rsid w:val="00030468"/>
    <w:rsid w:val="00034AD6"/>
    <w:rsid w:val="00037D47"/>
    <w:rsid w:val="00042092"/>
    <w:rsid w:val="000739EA"/>
    <w:rsid w:val="0008196D"/>
    <w:rsid w:val="00095287"/>
    <w:rsid w:val="000967A8"/>
    <w:rsid w:val="000D1FAF"/>
    <w:rsid w:val="000D2B57"/>
    <w:rsid w:val="000D4EDE"/>
    <w:rsid w:val="000E2905"/>
    <w:rsid w:val="000F70B3"/>
    <w:rsid w:val="0011558B"/>
    <w:rsid w:val="0013488B"/>
    <w:rsid w:val="00136C1F"/>
    <w:rsid w:val="0015047E"/>
    <w:rsid w:val="00150CF2"/>
    <w:rsid w:val="00152548"/>
    <w:rsid w:val="0019139C"/>
    <w:rsid w:val="00236E85"/>
    <w:rsid w:val="00293034"/>
    <w:rsid w:val="002938A2"/>
    <w:rsid w:val="0029753F"/>
    <w:rsid w:val="002C286E"/>
    <w:rsid w:val="00326EB3"/>
    <w:rsid w:val="00336777"/>
    <w:rsid w:val="00394A3A"/>
    <w:rsid w:val="003B3EE5"/>
    <w:rsid w:val="003C2C8E"/>
    <w:rsid w:val="003F2C86"/>
    <w:rsid w:val="00417D08"/>
    <w:rsid w:val="00464E39"/>
    <w:rsid w:val="004E09BD"/>
    <w:rsid w:val="0051739B"/>
    <w:rsid w:val="00527ABC"/>
    <w:rsid w:val="005736A4"/>
    <w:rsid w:val="005767B8"/>
    <w:rsid w:val="00596F12"/>
    <w:rsid w:val="005C3BE7"/>
    <w:rsid w:val="005F6BC6"/>
    <w:rsid w:val="006018EE"/>
    <w:rsid w:val="00647FFB"/>
    <w:rsid w:val="00670FB1"/>
    <w:rsid w:val="006B1DA9"/>
    <w:rsid w:val="006B2C52"/>
    <w:rsid w:val="00715F6B"/>
    <w:rsid w:val="007A371C"/>
    <w:rsid w:val="007D517E"/>
    <w:rsid w:val="00804715"/>
    <w:rsid w:val="008049B7"/>
    <w:rsid w:val="00824647"/>
    <w:rsid w:val="008C2E7E"/>
    <w:rsid w:val="008C4BE5"/>
    <w:rsid w:val="00966B9E"/>
    <w:rsid w:val="00975E9A"/>
    <w:rsid w:val="009A09D1"/>
    <w:rsid w:val="009B7CDD"/>
    <w:rsid w:val="009D4975"/>
    <w:rsid w:val="009F0950"/>
    <w:rsid w:val="00A151C4"/>
    <w:rsid w:val="00A23D58"/>
    <w:rsid w:val="00A459D9"/>
    <w:rsid w:val="00A8653A"/>
    <w:rsid w:val="00A922E7"/>
    <w:rsid w:val="00AA0839"/>
    <w:rsid w:val="00B250C7"/>
    <w:rsid w:val="00B307B1"/>
    <w:rsid w:val="00B51305"/>
    <w:rsid w:val="00B76AEE"/>
    <w:rsid w:val="00B801B9"/>
    <w:rsid w:val="00BB25BC"/>
    <w:rsid w:val="00BC234F"/>
    <w:rsid w:val="00BD5FDD"/>
    <w:rsid w:val="00BE125F"/>
    <w:rsid w:val="00BE4840"/>
    <w:rsid w:val="00C01235"/>
    <w:rsid w:val="00C070B1"/>
    <w:rsid w:val="00C41581"/>
    <w:rsid w:val="00C420B2"/>
    <w:rsid w:val="00C72453"/>
    <w:rsid w:val="00C8523D"/>
    <w:rsid w:val="00C96AAD"/>
    <w:rsid w:val="00CC3C1E"/>
    <w:rsid w:val="00CE7893"/>
    <w:rsid w:val="00D01751"/>
    <w:rsid w:val="00D3553C"/>
    <w:rsid w:val="00D37E34"/>
    <w:rsid w:val="00D53747"/>
    <w:rsid w:val="00D6513D"/>
    <w:rsid w:val="00D77CF6"/>
    <w:rsid w:val="00DB77A7"/>
    <w:rsid w:val="00E433E2"/>
    <w:rsid w:val="00E46CE7"/>
    <w:rsid w:val="00E730E6"/>
    <w:rsid w:val="00EA2A78"/>
    <w:rsid w:val="00EB40BB"/>
    <w:rsid w:val="00EE4154"/>
    <w:rsid w:val="00F0389C"/>
    <w:rsid w:val="00F21398"/>
    <w:rsid w:val="00F53A9B"/>
    <w:rsid w:val="00F57503"/>
    <w:rsid w:val="00F72ED6"/>
    <w:rsid w:val="00F83D52"/>
    <w:rsid w:val="00F84852"/>
    <w:rsid w:val="00FA2EAB"/>
    <w:rsid w:val="00FB10F9"/>
    <w:rsid w:val="00FC415F"/>
    <w:rsid w:val="00FD0CB6"/>
    <w:rsid w:val="00FD7DBB"/>
    <w:rsid w:val="00FE45F5"/>
    <w:rsid w:val="00FF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AB4B0"/>
  <w15:docId w15:val="{E9940161-7AEF-4800-B45B-81D6BCBE0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E39"/>
    <w:pPr>
      <w:ind w:left="720"/>
      <w:contextualSpacing/>
    </w:pPr>
  </w:style>
  <w:style w:type="paragraph" w:styleId="a4">
    <w:name w:val="No Spacing"/>
    <w:uiPriority w:val="1"/>
    <w:qFormat/>
    <w:rsid w:val="00F0389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03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389C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04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2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21398"/>
  </w:style>
  <w:style w:type="paragraph" w:styleId="aa">
    <w:name w:val="footer"/>
    <w:basedOn w:val="a"/>
    <w:link w:val="ab"/>
    <w:uiPriority w:val="99"/>
    <w:unhideWhenUsed/>
    <w:rsid w:val="00F2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21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F90BD-876A-4396-8D29-054144F08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1682</TotalTime>
  <Pages>1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Intel_i5</cp:lastModifiedBy>
  <cp:revision>46</cp:revision>
  <cp:lastPrinted>2025-10-09T13:46:00Z</cp:lastPrinted>
  <dcterms:created xsi:type="dcterms:W3CDTF">2022-11-18T06:51:00Z</dcterms:created>
  <dcterms:modified xsi:type="dcterms:W3CDTF">2025-10-31T14:01:00Z</dcterms:modified>
</cp:coreProperties>
</file>